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983E54">
      <w:pPr>
        <w:pStyle w:val="Corpotesto"/>
        <w:spacing w:after="42"/>
      </w:pPr>
      <w:r>
        <w:t>INGLESE- CLASSE PRIMA</w:t>
      </w:r>
      <w:bookmarkStart w:id="0" w:name="_GoBack"/>
      <w:bookmarkEnd w:id="0"/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057922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6452" w:type="dxa"/>
            <w:vMerge w:val="restart"/>
          </w:tcPr>
          <w:p w:rsidR="00057922" w:rsidRPr="00F3237D" w:rsidRDefault="00057922" w:rsidP="00057922">
            <w:pPr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Comprende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057922" w:rsidRPr="007D519F" w:rsidRDefault="00057922" w:rsidP="00057922">
            <w:pPr>
              <w:pStyle w:val="TableParagraph"/>
              <w:tabs>
                <w:tab w:val="left" w:pos="285"/>
              </w:tabs>
              <w:spacing w:line="216" w:lineRule="auto"/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Acquisisce un bagaglio minimo di conoscenze lessicali, fonetiche, delle strutture e delle funzioni, per la comprensione e la forma- 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 di semplici messaggi di uti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lità</w:t>
            </w:r>
            <w:r w:rsidRPr="007D51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pratica.</w:t>
            </w:r>
          </w:p>
          <w:p w:rsidR="00057922" w:rsidRPr="007D519F" w:rsidRDefault="00057922" w:rsidP="00057922">
            <w:pPr>
              <w:pStyle w:val="TableParagraph"/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Pr="007D519F" w:rsidRDefault="00057922" w:rsidP="00057922">
            <w:pPr>
              <w:pStyle w:val="TableParagraph"/>
              <w:tabs>
                <w:tab w:val="left" w:pos="0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frasi di uso quotidiano in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noti.</w:t>
            </w:r>
          </w:p>
          <w:p w:rsidR="00057922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comunicare in modo compren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sibile in scambi di informazioni, semplici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D51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routine.</w:t>
            </w:r>
          </w:p>
          <w:p w:rsidR="00057922" w:rsidRPr="007D519F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Pr="007D519F" w:rsidRDefault="00057922" w:rsidP="00057922">
            <w:pPr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Individua elementi culturali e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glie rapporti tra forme lingui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iche e usi della lingua stranie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ra.</w:t>
            </w:r>
          </w:p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>Le conoscenze sono essenziali ,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6104" w:type="dxa"/>
          </w:tcPr>
          <w:p w:rsidR="007D379F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  <w:p w:rsidR="00057922" w:rsidRPr="00F3237D" w:rsidRDefault="00057922" w:rsidP="00057922">
            <w:pPr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efficace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057922" w:rsidRPr="007D519F" w:rsidRDefault="00057922" w:rsidP="00057922">
            <w:pPr>
              <w:pStyle w:val="TableParagraph"/>
              <w:tabs>
                <w:tab w:val="left" w:pos="285"/>
              </w:tabs>
              <w:spacing w:line="216" w:lineRule="auto"/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Acquisisce un bagaglio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di conoscenze lessicali, fonetiche, delle strutture e delle funzioni, per la comprensione e la forma- 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 di semplici messaggi di uti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lità</w:t>
            </w:r>
            <w:r w:rsidRPr="007D51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pratica.</w:t>
            </w:r>
          </w:p>
          <w:p w:rsidR="00057922" w:rsidRPr="007D519F" w:rsidRDefault="00057922" w:rsidP="00057922">
            <w:pPr>
              <w:pStyle w:val="TableParagraph"/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Pr="007D519F" w:rsidRDefault="00057922" w:rsidP="00057922">
            <w:pPr>
              <w:pStyle w:val="TableParagraph"/>
              <w:tabs>
                <w:tab w:val="left" w:pos="0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frasi di uso quotidiano in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noti.</w:t>
            </w:r>
          </w:p>
          <w:p w:rsidR="00057922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comunicare in modo compren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sibile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 efficace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in scambi di informazioni, semplici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D51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routine.</w:t>
            </w:r>
          </w:p>
          <w:p w:rsidR="00057922" w:rsidRPr="007D519F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Pr="007D519F" w:rsidRDefault="00057922" w:rsidP="00057922">
            <w:pPr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Individua elementi culturali e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glie rapporti tra forme lingui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iche e usi della lingua stranie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ra.</w:t>
            </w:r>
          </w:p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900" w:rsidRDefault="00580900" w:rsidP="00057922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6237" w:type="dxa"/>
          </w:tcPr>
          <w:p w:rsidR="00057922" w:rsidRPr="00F3237D" w:rsidRDefault="00057922" w:rsidP="00057922">
            <w:pPr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efficace e pertinente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057922" w:rsidRPr="007D519F" w:rsidRDefault="00057922" w:rsidP="00057922">
            <w:pPr>
              <w:pStyle w:val="TableParagraph"/>
              <w:tabs>
                <w:tab w:val="left" w:pos="285"/>
              </w:tabs>
              <w:spacing w:line="216" w:lineRule="auto"/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Acquisisce un bagaglio abbastanza ampio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di conoscenze lessicali, fonetiche, delle strutture e delle funzioni, per la comprensione e la forma- 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 di semplici messaggi di uti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lità</w:t>
            </w:r>
            <w:r w:rsidRPr="007D51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pratica.</w:t>
            </w:r>
          </w:p>
          <w:p w:rsidR="00057922" w:rsidRPr="007D519F" w:rsidRDefault="00057922" w:rsidP="00057922">
            <w:pPr>
              <w:pStyle w:val="TableParagraph"/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Pr="007D519F" w:rsidRDefault="00057922" w:rsidP="00057922">
            <w:pPr>
              <w:pStyle w:val="TableParagraph"/>
              <w:tabs>
                <w:tab w:val="left" w:pos="0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e usa frasi in modo efficace di uso quotidiano in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noti.</w:t>
            </w:r>
          </w:p>
          <w:p w:rsidR="00057922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comunicare in modo compren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sibile</w:t>
            </w:r>
            <w:r w:rsidR="00F33709">
              <w:rPr>
                <w:rFonts w:ascii="Times New Roman" w:hAnsi="Times New Roman" w:cs="Times New Roman"/>
                <w:sz w:val="18"/>
                <w:szCs w:val="18"/>
              </w:rPr>
              <w:t xml:space="preserve"> ed efficace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in scambi di informazioni, semplici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D51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routine.</w:t>
            </w:r>
          </w:p>
          <w:p w:rsidR="00057922" w:rsidRPr="007D519F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Pr="007D519F" w:rsidRDefault="00057922" w:rsidP="00057922">
            <w:pPr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Individua elementi culturali e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glie rapporti tra forme lingui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iche e usi della lingua stranie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ra.</w:t>
            </w:r>
          </w:p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79F" w:rsidRDefault="007D379F" w:rsidP="00057922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6237" w:type="dxa"/>
            <w:vMerge w:val="restart"/>
          </w:tcPr>
          <w:p w:rsidR="00057922" w:rsidRPr="00F3237D" w:rsidRDefault="00057922" w:rsidP="00057922">
            <w:pPr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r w:rsidR="00F33709">
              <w:rPr>
                <w:rFonts w:ascii="Times New Roman" w:hAnsi="Times New Roman" w:cs="Times New Roman"/>
                <w:sz w:val="18"/>
                <w:szCs w:val="18"/>
              </w:rPr>
              <w:t xml:space="preserve"> in modo efficace e pertinente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3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057922" w:rsidRPr="007D519F" w:rsidRDefault="00F33709" w:rsidP="00057922">
            <w:pPr>
              <w:pStyle w:val="TableParagraph"/>
              <w:tabs>
                <w:tab w:val="left" w:pos="285"/>
              </w:tabs>
              <w:spacing w:line="216" w:lineRule="auto"/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Acquisisce un bagaglio ampio</w:t>
            </w:r>
            <w:r w:rsidR="00057922"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di conoscenze lessicali, fonetiche, delle strutture e delle funzioni,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la comprensione e la forma</w:t>
            </w:r>
            <w:r w:rsidR="00057922" w:rsidRPr="007D519F">
              <w:rPr>
                <w:rFonts w:ascii="Times New Roman" w:hAnsi="Times New Roman" w:cs="Times New Roman"/>
                <w:sz w:val="18"/>
                <w:szCs w:val="18"/>
              </w:rPr>
              <w:t>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 di </w:t>
            </w:r>
            <w:r w:rsidR="00057922">
              <w:rPr>
                <w:rFonts w:ascii="Times New Roman" w:hAnsi="Times New Roman" w:cs="Times New Roman"/>
                <w:sz w:val="18"/>
                <w:szCs w:val="18"/>
              </w:rPr>
              <w:t xml:space="preserve"> messaggi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complessi </w:t>
            </w:r>
            <w:r w:rsidR="00057922">
              <w:rPr>
                <w:rFonts w:ascii="Times New Roman" w:hAnsi="Times New Roman" w:cs="Times New Roman"/>
                <w:sz w:val="18"/>
                <w:szCs w:val="18"/>
              </w:rPr>
              <w:t>di uti</w:t>
            </w:r>
            <w:r w:rsidR="00057922" w:rsidRPr="007D519F">
              <w:rPr>
                <w:rFonts w:ascii="Times New Roman" w:hAnsi="Times New Roman" w:cs="Times New Roman"/>
                <w:sz w:val="18"/>
                <w:szCs w:val="18"/>
              </w:rPr>
              <w:t>lità</w:t>
            </w:r>
            <w:r w:rsidR="00057922" w:rsidRPr="007D51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57922" w:rsidRPr="007D519F">
              <w:rPr>
                <w:rFonts w:ascii="Times New Roman" w:hAnsi="Times New Roman" w:cs="Times New Roman"/>
                <w:sz w:val="18"/>
                <w:szCs w:val="18"/>
              </w:rPr>
              <w:t>pratica.</w:t>
            </w:r>
          </w:p>
          <w:p w:rsidR="00057922" w:rsidRPr="007D519F" w:rsidRDefault="00057922" w:rsidP="00057922">
            <w:pPr>
              <w:pStyle w:val="TableParagraph"/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Pr="007D519F" w:rsidRDefault="00057922" w:rsidP="00057922">
            <w:pPr>
              <w:pStyle w:val="TableParagraph"/>
              <w:tabs>
                <w:tab w:val="left" w:pos="0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frasi di uso quotidiano in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noti.</w:t>
            </w:r>
          </w:p>
          <w:p w:rsidR="00057922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comunicare in modo compren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sibile</w:t>
            </w:r>
            <w:r w:rsidR="00F33709">
              <w:rPr>
                <w:rFonts w:ascii="Times New Roman" w:hAnsi="Times New Roman" w:cs="Times New Roman"/>
                <w:sz w:val="18"/>
                <w:szCs w:val="18"/>
              </w:rPr>
              <w:t>, efficace e pertinente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in scambi di informazioni, semplici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D51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routine.</w:t>
            </w:r>
          </w:p>
          <w:p w:rsidR="00057922" w:rsidRPr="007D519F" w:rsidRDefault="00057922" w:rsidP="00057922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922" w:rsidRPr="007D519F" w:rsidRDefault="00057922" w:rsidP="00057922">
            <w:pPr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Individua elementi culturali e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glie rapporti tra forme lingui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iche e usi della lingua stranie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ra.</w:t>
            </w:r>
          </w:p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B70" w:rsidRDefault="00B34B70" w:rsidP="00057922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57922"/>
    <w:rsid w:val="00155497"/>
    <w:rsid w:val="001E08FD"/>
    <w:rsid w:val="00233909"/>
    <w:rsid w:val="00237163"/>
    <w:rsid w:val="00417136"/>
    <w:rsid w:val="00580900"/>
    <w:rsid w:val="00614D39"/>
    <w:rsid w:val="00657EAF"/>
    <w:rsid w:val="007D379F"/>
    <w:rsid w:val="00983E54"/>
    <w:rsid w:val="00A224DA"/>
    <w:rsid w:val="00B34B70"/>
    <w:rsid w:val="00BA48A2"/>
    <w:rsid w:val="00F33709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7038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8</cp:revision>
  <dcterms:created xsi:type="dcterms:W3CDTF">2017-12-05T10:53:00Z</dcterms:created>
  <dcterms:modified xsi:type="dcterms:W3CDTF">2017-12-05T13:01:00Z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